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SophosLabs Intelix, la plataforma de inteligencia contra amenazas basada en la nube, ya está disponible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SophosLabs Intelix permite acceso bajo demanda al API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y está listo para enfrentar ciberamenazas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Ciudad de México a 4 de diciembre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 de 2019.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 – </w:t>
      </w:r>
      <w:hyperlink r:id="rId6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sz w:val="22"/>
            <w:szCs w:val="22"/>
            <w:u w:val="single"/>
            <w:rtl w:val="0"/>
          </w:rPr>
          <w:t xml:space="preserve">Sophos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(LSE: SOPH), líder mundial en seguridad cibernética de última generación habilitada para la nube, ha anunciado hoy el lanzamiento de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SophosLabs Intelix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la plataforma de inteligencia contra amenazas basada en la nube, la cual permite a desarrolladores la creación de aplicaciones más seguras. </w:t>
      </w:r>
    </w:p>
    <w:p w:rsidR="00000000" w:rsidDel="00000000" w:rsidP="00000000" w:rsidRDefault="00000000" w:rsidRPr="00000000" w14:paraId="00000007">
      <w:pPr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SophosLab Intelix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permite a expertos en ciberamenazas realizar llamadas API dentro de la plataforma para evaluar el riesgo de artefactos como documentos, URLs y direcciones IP. La plataforma se actualiza constantemente y recopila petabytes de inteligencia histórica en tiempo real, incluyendo telemetría de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Sophos’ Endpoint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soluciones de seguridad móvil y en redes; data de honeypots y trampas de spam; 30 años de investigación de amenazas; insights predictivos de modelos de machine/deep learning y mucho más.</w:t>
      </w:r>
    </w:p>
    <w:p w:rsidR="00000000" w:rsidDel="00000000" w:rsidP="00000000" w:rsidRDefault="00000000" w:rsidRPr="00000000" w14:paraId="00000009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A través del uso seguro de RESTful APIs, los desarrolladores pueden acceder directamente a la plataforma con envíos de archivos, realizar análisis estáticos y dinámicos, consultas sobre hashes de archivos, URLs, direcciones IP y aplicaciones Android (APKs) para responder preguntas de manera proactiva como “¿este archivo es seguro? ¿qué pasaría si abro o ejecuto?” o “¿este enlace es seguro?, ¿qué pasaría si abro a este URL?”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SophosLabs Intelix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está disponible a través de </w:t>
      </w:r>
      <w:hyperlink r:id="rId7">
        <w:r w:rsidDel="00000000" w:rsidR="00000000" w:rsidRPr="00000000">
          <w:rPr>
            <w:rFonts w:ascii="Proxima Nova" w:cs="Proxima Nova" w:eastAsia="Proxima Nova" w:hAnsi="Proxima Nova"/>
            <w:sz w:val="22"/>
            <w:szCs w:val="22"/>
            <w:u w:val="single"/>
            <w:rtl w:val="0"/>
          </w:rPr>
          <w:t xml:space="preserve">AWS Marketplace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e incluye diversas opciones de niveles libres, permitiendo a desarrolladores el acceso inmediato para empezar a usar esta plataforma de inteligencia.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bookmarkStart w:colFirst="0" w:colLast="0" w:name="_1c4bg5il08d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“Sophos está construyendo una comunidad global alrededor de sus API’s para estimular la innovación entre desarrolladores. Al exponer una variedad de inteligencia de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SophosLabs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directamente de RESTful APIs, estamos simplificando más que nunca la integración rápida y sencilla de la información sobre amenazas nuevas y existentes en aplicaciones y operaciones”, comentó Joe Levy, CTO de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Sophos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. “Con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SophosLabs iNTELI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estamos reduciendo la barreras de análisis para cualquiera que desarrolle una aplicación en la plataforma. La amplitud y profundidad de la información también es valiosa para los administradores de TI, investigadores, analistas de seguridad o estudiantes que necesitan información sobre amenazas de primer nivel”, agregó Levy.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SophosLabs Intelix ofrece tres funciones de servicio clave: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Consultas en Tiempo Real: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posibilita la rápida clasificación de artefactos con acceso directo a las últimas novedades de inteligencia de SophosLabs al consultar hashes de archivos, URLs, IPs o huellas dactilares de aplicaciones Android. Los puntajes de reputación identifican los archivos buenos y malos conocidos, así como los que se encuentran en la zona gris.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Análisis de Archivo Estático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: Aprovecha múltiples modelos de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machine learning,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reputación global, análisis profundo de archivos y mucho más, sin necesidad de ejecutar el archivo en tiempo real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Análisis Dinámico de Archivos: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Provee un análisis dinámico de archivos y habilidades de clasificación a través de la ejecución e instrumentación de archivos enviados en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sandboxes,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utilizando las más recientes técnicas de detección de tiempo de ejecución para descubrir los verdaderos comportamientos de posibles amenazas.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Las opciones de pago para uso de investigaciones más avanzadas también están disponibles a través del </w:t>
      </w:r>
      <w:hyperlink r:id="rId8">
        <w:r w:rsidDel="00000000" w:rsidR="00000000" w:rsidRPr="00000000">
          <w:rPr>
            <w:rFonts w:ascii="Proxima Nova" w:cs="Proxima Nova" w:eastAsia="Proxima Nova" w:hAnsi="Proxima Nova"/>
            <w:sz w:val="22"/>
            <w:szCs w:val="22"/>
            <w:u w:val="single"/>
            <w:rtl w:val="0"/>
          </w:rPr>
          <w:t xml:space="preserve">AWS Marketplace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como parte del programa de </w:t>
      </w:r>
      <w:hyperlink r:id="rId9">
        <w:r w:rsidDel="00000000" w:rsidR="00000000" w:rsidRPr="00000000">
          <w:rPr>
            <w:rFonts w:ascii="Proxima Nova" w:cs="Proxima Nova" w:eastAsia="Proxima Nova" w:hAnsi="Proxima Nova"/>
            <w:sz w:val="22"/>
            <w:szCs w:val="22"/>
            <w:u w:val="single"/>
            <w:rtl w:val="0"/>
          </w:rPr>
          <w:t xml:space="preserve">Sophos Cloud Security Provider (CSP)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para proveedores.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Mayor información en  </w:t>
      </w:r>
      <w:hyperlink r:id="rId10">
        <w:r w:rsidDel="00000000" w:rsidR="00000000" w:rsidRPr="00000000">
          <w:rPr>
            <w:rFonts w:ascii="Proxima Nova" w:cs="Proxima Nova" w:eastAsia="Proxima Nova" w:hAnsi="Proxima Nova"/>
            <w:sz w:val="22"/>
            <w:szCs w:val="22"/>
            <w:u w:val="single"/>
            <w:rtl w:val="0"/>
          </w:rPr>
          <w:t xml:space="preserve">https://api.labs.sophos.com/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y </w:t>
      </w:r>
      <w:hyperlink r:id="rId11">
        <w:r w:rsidDel="00000000" w:rsidR="00000000" w:rsidRPr="00000000">
          <w:rPr>
            <w:rFonts w:ascii="Proxima Nova" w:cs="Proxima Nova" w:eastAsia="Proxima Nova" w:hAnsi="Proxima Nova"/>
            <w:sz w:val="22"/>
            <w:szCs w:val="22"/>
            <w:u w:val="single"/>
            <w:rtl w:val="0"/>
          </w:rPr>
          <w:t xml:space="preserve">https://www.sophos.com/intelix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Proxima Nova" w:cs="Proxima Nova" w:eastAsia="Proxima Nova" w:hAnsi="Proxima Nova"/>
          <w:i w:val="1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Sobre Sophos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Como líder mundial en seguridad cibernética de última generación, </w:t>
      </w: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Sophos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 protege a casi 400 mil organizaciones de todos los tamaños en más de 150 países de las amenazas cibernéticas más avanzadas de la actualidad. Desarrollado por SophosLabs -un equipo global de </w:t>
      </w:r>
      <w:r w:rsidDel="00000000" w:rsidR="00000000" w:rsidRPr="00000000">
        <w:rPr>
          <w:rFonts w:ascii="Proxima Nova" w:cs="Proxima Nova" w:eastAsia="Proxima Nova" w:hAnsi="Proxima Nova"/>
          <w:i w:val="1"/>
          <w:sz w:val="18"/>
          <w:szCs w:val="18"/>
          <w:rtl w:val="0"/>
        </w:rPr>
        <w:t xml:space="preserve">Threat Intelligence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 y </w:t>
      </w:r>
      <w:r w:rsidDel="00000000" w:rsidR="00000000" w:rsidRPr="00000000">
        <w:rPr>
          <w:rFonts w:ascii="Proxima Nova" w:cs="Proxima Nova" w:eastAsia="Proxima Nova" w:hAnsi="Proxima Nova"/>
          <w:i w:val="1"/>
          <w:sz w:val="18"/>
          <w:szCs w:val="18"/>
          <w:rtl w:val="0"/>
        </w:rPr>
        <w:t xml:space="preserve">Data Science-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 las soluciones nativas de la nube y mejoradas por IA de Sophos, aseguran protección en puntos finales (computadoras portátiles, servidores y dispositivos móviles) y redes contra tácticas y técnicas cibercriminales en evolución, incluidas las filtraciones de adversarios activos y automáticos, ransomware, malware, exploits, exfiltración de datos, phishing y más. La galardonada plataforma basada en la nube de Sophos Central integra toda la cartera de productos de </w:t>
      </w: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Sophos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, desde la solución de punto final, Intercept X, hasta el Firewall XG, en un único sistema llamado Seguridad Sincronizada. Los productos de </w:t>
      </w: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Sophos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 están disponibles exclusivamente a través de un canal global de más de 47 mil socios y proveedores de servicios gestionados (MSP).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Sophos también pone a disposición de los consumidores sus innovadoras tecnologías comerciales a través de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Sophos Home</w:t>
        </w:r>
      </w:hyperlink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. La compañía tiene su sede en Oxford, Reino Unido, y cotiza en la Bolsa de Londres bajo el símbolo "SOPH". Más información está disponible en 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www.sophos.com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Proxima Nova" w:cs="Proxima Nova" w:eastAsia="Proxima Nova" w:hAnsi="Proxima Nova"/>
          <w:color w:val="ef413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Facebook: </w:t>
      </w: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https://www.facebook.com/SophosLatam/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Twitter: </w:t>
      </w:r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https://twitter.com/Sophos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LinkedIn: </w:t>
      </w:r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https://www.linkedin.com/company/sophos/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Instagram: </w:t>
      </w:r>
      <w:hyperlink r:id="rId17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https://www.instagram.com/sophossecurity/?hl=es-la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Youtube: </w:t>
      </w:r>
      <w:hyperlink r:id="rId18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https://www.youtube.com/user/SophosProducts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Proxima Nova" w:cs="Proxima Nova" w:eastAsia="Proxima Nova" w:hAnsi="Proxima Nova"/>
          <w:color w:val="ef413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Contacto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Fernanda Cornejo</w:t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Proxima Nova" w:cs="Proxima Nova" w:eastAsia="Proxima Nova" w:hAnsi="Proxima Nova"/>
          <w:sz w:val="18"/>
          <w:szCs w:val="18"/>
        </w:rPr>
      </w:pPr>
      <w:hyperlink r:id="rId19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fernando.cornejo@another.co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Mario García</w:t>
      </w:r>
    </w:p>
    <w:p w:rsidR="00000000" w:rsidDel="00000000" w:rsidP="00000000" w:rsidRDefault="00000000" w:rsidRPr="00000000" w14:paraId="0000002B">
      <w:pPr>
        <w:widowControl w:val="0"/>
        <w:jc w:val="both"/>
        <w:rPr>
          <w:rFonts w:ascii="Proxima Nova" w:cs="Proxima Nova" w:eastAsia="Proxima Nova" w:hAnsi="Proxima Nova"/>
          <w:sz w:val="18"/>
          <w:szCs w:val="18"/>
        </w:rPr>
      </w:pPr>
      <w:hyperlink r:id="rId20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mario@another.co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M.: 55 3930 2474</w:t>
      </w:r>
    </w:p>
    <w:p w:rsidR="00000000" w:rsidDel="00000000" w:rsidP="00000000" w:rsidRDefault="00000000" w:rsidRPr="00000000" w14:paraId="0000002D">
      <w:pPr>
        <w:widowControl w:val="0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21" w:type="default"/>
      <w:headerReference r:id="rId22" w:type="first"/>
      <w:footerReference r:id="rId23" w:type="default"/>
      <w:pgSz w:h="15840" w:w="12240"/>
      <w:pgMar w:bottom="144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Courier New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08" w:before="0" w:line="240" w:lineRule="auto"/>
      <w:rPr/>
    </w:pPr>
    <w:r w:rsidDel="00000000" w:rsidR="00000000" w:rsidRPr="00000000">
      <w:rPr>
        <w:rFonts w:ascii="Cambria" w:cs="Cambria" w:eastAsia="Cambria" w:hAnsi="Cambria"/>
        <w:b w:val="0"/>
        <w:sz w:val="24"/>
        <w:szCs w:val="24"/>
      </w:rPr>
      <w:drawing>
        <wp:inline distB="0" distT="0" distL="114300" distR="114300">
          <wp:extent cx="607695" cy="36385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695" cy="3638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line="276" w:lineRule="auto"/>
      <w:jc w:val="center"/>
      <w:rPr>
        <w:rFonts w:ascii="Open Sans" w:cs="Open Sans" w:eastAsia="Open Sans" w:hAnsi="Open Sans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line="276" w:lineRule="auto"/>
      <w:jc w:val="center"/>
      <w:rPr>
        <w:rFonts w:ascii="Open Sans" w:cs="Open Sans" w:eastAsia="Open Sans" w:hAnsi="Open Sans"/>
        <w:sz w:val="22"/>
        <w:szCs w:val="22"/>
      </w:rPr>
    </w:pPr>
    <w:r w:rsidDel="00000000" w:rsidR="00000000" w:rsidRPr="00000000">
      <w:rPr>
        <w:rFonts w:ascii="Open Sans" w:cs="Open Sans" w:eastAsia="Open Sans" w:hAnsi="Open Sans"/>
        <w:sz w:val="22"/>
        <w:szCs w:val="22"/>
      </w:rPr>
      <w:drawing>
        <wp:inline distB="114300" distT="114300" distL="114300" distR="114300">
          <wp:extent cx="2409825" cy="408586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9825" cy="40858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line="276" w:lineRule="auto"/>
      <w:jc w:val="center"/>
      <w:rPr>
        <w:rFonts w:ascii="Open Sans" w:cs="Open Sans" w:eastAsia="Open Sans" w:hAnsi="Open Sans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mario@another.co" TargetMode="External"/><Relationship Id="rId11" Type="http://schemas.openxmlformats.org/officeDocument/2006/relationships/hyperlink" Target="https://www.sophos.com/intelix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api.labs.sophos.com/" TargetMode="External"/><Relationship Id="rId21" Type="http://schemas.openxmlformats.org/officeDocument/2006/relationships/header" Target="header2.xml"/><Relationship Id="rId13" Type="http://schemas.openxmlformats.org/officeDocument/2006/relationships/hyperlink" Target="http://www.sophos.com" TargetMode="External"/><Relationship Id="rId12" Type="http://schemas.openxmlformats.org/officeDocument/2006/relationships/hyperlink" Target="https://home.sophos.com/en-us.aspx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ophos.com/en-us/partners/cloud-security-provider.aspx" TargetMode="External"/><Relationship Id="rId15" Type="http://schemas.openxmlformats.org/officeDocument/2006/relationships/hyperlink" Target="https://twitter.com/Sophos" TargetMode="External"/><Relationship Id="rId14" Type="http://schemas.openxmlformats.org/officeDocument/2006/relationships/hyperlink" Target="https://www.facebook.com/SophosLatam/" TargetMode="External"/><Relationship Id="rId17" Type="http://schemas.openxmlformats.org/officeDocument/2006/relationships/hyperlink" Target="https://www.instagram.com/sophossecurity/?hl=es-la" TargetMode="External"/><Relationship Id="rId16" Type="http://schemas.openxmlformats.org/officeDocument/2006/relationships/hyperlink" Target="https://www.linkedin.com/company/sophos/" TargetMode="External"/><Relationship Id="rId5" Type="http://schemas.openxmlformats.org/officeDocument/2006/relationships/styles" Target="styles.xml"/><Relationship Id="rId19" Type="http://schemas.openxmlformats.org/officeDocument/2006/relationships/hyperlink" Target="mailto:fernando.cornejo@another.co" TargetMode="External"/><Relationship Id="rId6" Type="http://schemas.openxmlformats.org/officeDocument/2006/relationships/hyperlink" Target="https://www.sophos.com/en-us.aspx" TargetMode="External"/><Relationship Id="rId18" Type="http://schemas.openxmlformats.org/officeDocument/2006/relationships/hyperlink" Target="https://www.youtube.com/user/SophosProducts" TargetMode="External"/><Relationship Id="rId7" Type="http://schemas.openxmlformats.org/officeDocument/2006/relationships/hyperlink" Target="https://aws.amazon.com/marketplace/pp/B07SLZPMCS" TargetMode="External"/><Relationship Id="rId8" Type="http://schemas.openxmlformats.org/officeDocument/2006/relationships/hyperlink" Target="https://aws.amazon.com/marketplace/pp/B07SLZPMC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